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A42C7" w14:textId="77777777" w:rsidR="00067F2E" w:rsidRDefault="00067F2E" w:rsidP="46273268">
      <w:pPr>
        <w:pStyle w:val="Nagwek1"/>
      </w:pPr>
      <w:r>
        <w:t>ZASADY ZARZĄDZANIA PROJEKTEM</w:t>
      </w:r>
    </w:p>
    <w:p w14:paraId="0830A217" w14:textId="77777777" w:rsidR="00067F2E" w:rsidRPr="00940F9D" w:rsidRDefault="00067F2E" w:rsidP="00557CF2">
      <w:pPr>
        <w:pStyle w:val="Nagwek2"/>
      </w:pPr>
      <w:r w:rsidRPr="00940F9D">
        <w:t xml:space="preserve">Wykonawca ponosi odpowiedzialność za nadzór, zarządzanie i koordynację realizacji Umowy, w celu osiągnięcia wymaganej jakości i jej terminowej realizacji. </w:t>
      </w:r>
    </w:p>
    <w:p w14:paraId="388606F7" w14:textId="1CD72339" w:rsidR="00067F2E" w:rsidRPr="00940F9D" w:rsidRDefault="0FFCC155" w:rsidP="00557CF2">
      <w:pPr>
        <w:pStyle w:val="Nagwek2"/>
      </w:pPr>
      <w:bookmarkStart w:id="0" w:name="_Ref244612394"/>
      <w:r>
        <w:t xml:space="preserve">Podejmowanie decyzji związanych z realizacją Umowy będzie odbywać się poprzez działalność Sponsora Projektu (po stronie Zamawiającego) oraz </w:t>
      </w:r>
      <w:r w:rsidR="4BC45642">
        <w:t>Koordynatorów</w:t>
      </w:r>
      <w:r w:rsidR="34F7F775">
        <w:t xml:space="preserve"> (po stronie Zamawiającego i Wykonawcy)</w:t>
      </w:r>
      <w:r>
        <w:t>.</w:t>
      </w:r>
      <w:bookmarkEnd w:id="0"/>
      <w:r>
        <w:t xml:space="preserve"> W toku realizacji Umowy Strony mogą powoływać zespoły projektowe, które będą wykonywać prace powierzone im przez </w:t>
      </w:r>
      <w:r w:rsidR="4BC45642">
        <w:t>Koordynatorów</w:t>
      </w:r>
      <w:r>
        <w:t>.</w:t>
      </w:r>
    </w:p>
    <w:p w14:paraId="0931C17A" w14:textId="38D24262" w:rsidR="00067F2E" w:rsidRPr="00940F9D" w:rsidRDefault="0FFCC155" w:rsidP="00557CF2">
      <w:pPr>
        <w:pStyle w:val="Nagwek2"/>
      </w:pPr>
      <w:r>
        <w:t xml:space="preserve">Sponsor Projektu podejmuje strategiczne decyzje dotyczące realizacji </w:t>
      </w:r>
      <w:r w:rsidR="4BC45642">
        <w:t>Umowy</w:t>
      </w:r>
      <w:r>
        <w:t xml:space="preserve">, przy czym nie jest umocowany do aneksowania Umowy, a jego decyzje stanowią wyłącznie podstawę podjęcia kroków w celu zmiany Umowy. </w:t>
      </w:r>
    </w:p>
    <w:p w14:paraId="54D81F50" w14:textId="77777777" w:rsidR="00067F2E" w:rsidRPr="00940F9D" w:rsidRDefault="00067F2E" w:rsidP="00557CF2">
      <w:pPr>
        <w:pStyle w:val="Nagwek2"/>
      </w:pPr>
      <w:r w:rsidRPr="00940F9D">
        <w:t>Do wyłącznej kompetencji Sponsora Projektu należą decyzje w sprawie:</w:t>
      </w:r>
    </w:p>
    <w:p w14:paraId="02363089" w14:textId="77777777" w:rsidR="00067F2E" w:rsidRPr="00940F9D" w:rsidRDefault="00067F2E" w:rsidP="005A7C81">
      <w:pPr>
        <w:pStyle w:val="Nagwek3"/>
      </w:pPr>
      <w:r w:rsidRPr="00940F9D">
        <w:t>rekomendowani</w:t>
      </w:r>
      <w:r w:rsidR="007E0C61">
        <w:t>a</w:t>
      </w:r>
      <w:r w:rsidRPr="00940F9D">
        <w:t xml:space="preserve"> podpisania aneksu, zmieniającego wysokość Wynagrodzenia, zakres prac Wykonawcy albo Harmonogram Ramowy,</w:t>
      </w:r>
    </w:p>
    <w:p w14:paraId="73F09D88" w14:textId="41CFD078" w:rsidR="00067F2E" w:rsidRDefault="00067F2E" w:rsidP="005A7C81">
      <w:pPr>
        <w:pStyle w:val="Nagwek3"/>
      </w:pPr>
      <w:r w:rsidRPr="00940F9D">
        <w:t xml:space="preserve">rozstrzygania sporów przekazanych przez </w:t>
      </w:r>
      <w:r w:rsidR="00557CF2">
        <w:t>Koordynatorów</w:t>
      </w:r>
      <w:r w:rsidRPr="00940F9D">
        <w:t>,</w:t>
      </w:r>
    </w:p>
    <w:p w14:paraId="70D8593A" w14:textId="13EA1770" w:rsidR="00067F2E" w:rsidRPr="00940F9D" w:rsidRDefault="0FFCC155" w:rsidP="005A7C81">
      <w:pPr>
        <w:pStyle w:val="Nagwek3"/>
      </w:pPr>
      <w:r>
        <w:t>innych zagadnień, opisanych Umową</w:t>
      </w:r>
      <w:r w:rsidR="444D3CF5">
        <w:t>,</w:t>
      </w:r>
      <w:r>
        <w:t xml:space="preserve"> </w:t>
      </w:r>
      <w:r w:rsidR="1129FAB2">
        <w:t>lub Analizą</w:t>
      </w:r>
    </w:p>
    <w:p w14:paraId="607BEF18" w14:textId="4DC385DE" w:rsidR="00067F2E" w:rsidRPr="00940F9D" w:rsidRDefault="00067F2E" w:rsidP="00557CF2">
      <w:pPr>
        <w:pStyle w:val="Nagwek2"/>
      </w:pPr>
      <w:r w:rsidRPr="00940F9D">
        <w:t xml:space="preserve">Bieżące zarządzanie realizacją Umowy odbywać się będzie poprzez wzajemne uzgodnienia </w:t>
      </w:r>
      <w:r w:rsidR="00557CF2">
        <w:t>Koordynatorów</w:t>
      </w:r>
      <w:r w:rsidRPr="00940F9D">
        <w:t xml:space="preserve">, przy czym </w:t>
      </w:r>
      <w:r w:rsidR="00557CF2">
        <w:t xml:space="preserve">Koordynatorzy </w:t>
      </w:r>
      <w:r w:rsidRPr="00940F9D">
        <w:t xml:space="preserve">nie są umocowani do zmiany Umowy. Każda ze Stron powoła jednego </w:t>
      </w:r>
      <w:r w:rsidR="00557CF2">
        <w:t>Koordynatora</w:t>
      </w:r>
      <w:r w:rsidRPr="00940F9D">
        <w:t xml:space="preserve">. </w:t>
      </w:r>
    </w:p>
    <w:p w14:paraId="0D905DEA" w14:textId="350685BD" w:rsidR="00067F2E" w:rsidRPr="00460D5F" w:rsidRDefault="00067F2E" w:rsidP="00557CF2">
      <w:pPr>
        <w:pStyle w:val="Nagwek2"/>
      </w:pPr>
      <w:r w:rsidRPr="00460D5F">
        <w:t xml:space="preserve">Do kompetencji </w:t>
      </w:r>
      <w:r w:rsidR="00557CF2">
        <w:t>Koordynatorów</w:t>
      </w:r>
      <w:r w:rsidRPr="00460D5F">
        <w:t xml:space="preserve"> należą:</w:t>
      </w:r>
    </w:p>
    <w:p w14:paraId="766F8696" w14:textId="77777777" w:rsidR="00067F2E" w:rsidRPr="00460D5F" w:rsidRDefault="00067F2E" w:rsidP="005A7C81">
      <w:pPr>
        <w:pStyle w:val="Nagwek3"/>
      </w:pPr>
      <w:r w:rsidRPr="00460D5F">
        <w:t>podejmowanie decyzji w sprawie zmiany Harmonogramu Szczegółowego, bez zmiany Harmonogramu Ramowego,</w:t>
      </w:r>
    </w:p>
    <w:p w14:paraId="167A3AC0" w14:textId="77777777" w:rsidR="00696662" w:rsidRDefault="00067F2E" w:rsidP="005A7C81">
      <w:pPr>
        <w:pStyle w:val="Nagwek3"/>
      </w:pPr>
      <w:r w:rsidRPr="00940F9D">
        <w:t>przedstawianie rekomendacji dla Sponsora Projektu we wszystkich kwestiach rozstrzyganych jego decyzjami</w:t>
      </w:r>
      <w:r w:rsidR="00696662">
        <w:t>,</w:t>
      </w:r>
    </w:p>
    <w:p w14:paraId="5468C274" w14:textId="5AE96A9B" w:rsidR="00696662" w:rsidRPr="00557CF2" w:rsidRDefault="00696662" w:rsidP="005A7C81">
      <w:pPr>
        <w:pStyle w:val="Nagwek3"/>
      </w:pPr>
      <w:r>
        <w:t xml:space="preserve">zgłaszanie gotowości odbiorów (Koordynator Wykonawcy), dokonywanie odbiorów (Koordynator </w:t>
      </w:r>
      <w:r w:rsidR="0059088B">
        <w:t>Zamawiającego</w:t>
      </w:r>
      <w:r>
        <w:t xml:space="preserve">), z zastrzeżeniem, że Odbiór Końcowy </w:t>
      </w:r>
      <w:r w:rsidR="56A53795">
        <w:t xml:space="preserve">zostanie </w:t>
      </w:r>
      <w:r>
        <w:t>dokona</w:t>
      </w:r>
      <w:r w:rsidR="0BFB168A">
        <w:t>ny</w:t>
      </w:r>
      <w:r>
        <w:t xml:space="preserve"> Sponsor</w:t>
      </w:r>
      <w:r w:rsidR="4439FE6E">
        <w:t>a</w:t>
      </w:r>
      <w:r>
        <w:t xml:space="preserve"> Projektu,</w:t>
      </w:r>
    </w:p>
    <w:p w14:paraId="2CAF3487" w14:textId="0C1919A8" w:rsidR="00696662" w:rsidRDefault="00696662" w:rsidP="005A7C81">
      <w:pPr>
        <w:pStyle w:val="Nagwek3"/>
      </w:pPr>
      <w:r>
        <w:t>udzielania zleceń na Usługi Rozwojowe (Koordynator Zamawiającego) zgodnie z Załącznikiem nr 1</w:t>
      </w:r>
      <w:r w:rsidR="14FD8DD7">
        <w:t>9</w:t>
      </w:r>
      <w:r>
        <w:t xml:space="preserve"> [Warunki świadczenia </w:t>
      </w:r>
      <w:r w:rsidR="7C515801">
        <w:t>Usług Rozwoju</w:t>
      </w:r>
      <w:r>
        <w:t>] oraz ich odbiór (Koordynator Zamawiającego)</w:t>
      </w:r>
    </w:p>
    <w:p w14:paraId="79DA2044" w14:textId="7E04408B" w:rsidR="0059088B" w:rsidRPr="0059088B" w:rsidRDefault="0059088B" w:rsidP="005A7C81">
      <w:pPr>
        <w:pStyle w:val="Nagwek3"/>
      </w:pPr>
      <w:r w:rsidRPr="0059088B">
        <w:t>odbiór usług Asysty Technicznej</w:t>
      </w:r>
      <w:r>
        <w:t xml:space="preserve"> </w:t>
      </w:r>
      <w:r w:rsidRPr="00696662">
        <w:t xml:space="preserve">(Koordynator </w:t>
      </w:r>
      <w:r>
        <w:t>Zamawiającego</w:t>
      </w:r>
      <w:r w:rsidRPr="00696662">
        <w:t>)</w:t>
      </w:r>
      <w:r>
        <w:t>,</w:t>
      </w:r>
    </w:p>
    <w:p w14:paraId="313486A9" w14:textId="77777777" w:rsidR="00696662" w:rsidRDefault="00696662" w:rsidP="005A7C81">
      <w:pPr>
        <w:pStyle w:val="Nagwek3"/>
      </w:pPr>
      <w:r>
        <w:t xml:space="preserve">wyrażanie zgody na zaangażowanie podwykonawcy </w:t>
      </w:r>
      <w:r w:rsidRPr="00696662">
        <w:t>(Koordynator Zamawiającego)</w:t>
      </w:r>
      <w:r>
        <w:t>,</w:t>
      </w:r>
    </w:p>
    <w:p w14:paraId="15CB9871" w14:textId="55A838E9" w:rsidR="00696662" w:rsidRDefault="00696662" w:rsidP="65168E56">
      <w:pPr>
        <w:pStyle w:val="Nagwek3"/>
      </w:pPr>
      <w:r>
        <w:t>dokonywanie czynności związanych ze zmianą członka Personelu Wykonawcy zgodnie z pkt [4] Umowy</w:t>
      </w:r>
      <w:r w:rsidR="0C5E8795">
        <w:t>,</w:t>
      </w:r>
    </w:p>
    <w:p w14:paraId="6B3C6DF9" w14:textId="2B22431D" w:rsidR="00B4184C" w:rsidRPr="00B4184C" w:rsidRDefault="18721058" w:rsidP="00B4184C">
      <w:pPr>
        <w:pStyle w:val="Nagwek3"/>
      </w:pPr>
      <w:r>
        <w:t>informowania o postępach</w:t>
      </w:r>
      <w:r w:rsidR="2A9B1169">
        <w:t xml:space="preserve"> w</w:t>
      </w:r>
      <w:r>
        <w:t xml:space="preserve"> realizacji Umowy (Koordynator Wykonawcy)</w:t>
      </w:r>
      <w:r w:rsidR="00B4184C">
        <w:t>, w tym ryzykach, istotnych zdarzeniach i innych kwestiach mających wpływ na realizacje prac,</w:t>
      </w:r>
    </w:p>
    <w:p w14:paraId="57DE414C" w14:textId="557BC10E" w:rsidR="00696662" w:rsidRPr="00940F9D" w:rsidRDefault="18721058" w:rsidP="005A7C81">
      <w:pPr>
        <w:pStyle w:val="Nagwek3"/>
      </w:pPr>
      <w:r>
        <w:t>inn</w:t>
      </w:r>
      <w:r w:rsidR="09769D28">
        <w:t>e</w:t>
      </w:r>
      <w:r>
        <w:t xml:space="preserve"> zagadnie</w:t>
      </w:r>
      <w:r w:rsidR="09769D28">
        <w:t>nia</w:t>
      </w:r>
      <w:r>
        <w:t>, opisan</w:t>
      </w:r>
      <w:r w:rsidR="09769D28">
        <w:t>e</w:t>
      </w:r>
      <w:r>
        <w:t xml:space="preserve"> Umową lub </w:t>
      </w:r>
      <w:r w:rsidR="4E5B3CC0">
        <w:t xml:space="preserve">Analizą </w:t>
      </w:r>
      <w:r>
        <w:t>.</w:t>
      </w:r>
    </w:p>
    <w:p w14:paraId="120818C2" w14:textId="77777777" w:rsidR="00696662" w:rsidRPr="00696662" w:rsidRDefault="00696662" w:rsidP="005A7C81"/>
    <w:p w14:paraId="0AB0CC1D" w14:textId="3F6C46E3" w:rsidR="00067F2E" w:rsidRDefault="00067F2E" w:rsidP="00557CF2">
      <w:pPr>
        <w:pStyle w:val="Nagwek2"/>
      </w:pPr>
      <w:r w:rsidRPr="00940F9D">
        <w:t xml:space="preserve">Każda ze </w:t>
      </w:r>
      <w:r w:rsidR="005E4C49">
        <w:t>S</w:t>
      </w:r>
      <w:r w:rsidRPr="00940F9D">
        <w:t xml:space="preserve">tron ma prawo zmiany swojego </w:t>
      </w:r>
      <w:r w:rsidR="00557CF2">
        <w:t>Koordynatora</w:t>
      </w:r>
      <w:r w:rsidRPr="00940F9D">
        <w:t xml:space="preserve">, z zastrzeżeniem postanowień </w:t>
      </w:r>
      <w:r w:rsidR="005E4C49">
        <w:t xml:space="preserve">Umowy </w:t>
      </w:r>
      <w:r w:rsidRPr="00940F9D">
        <w:t xml:space="preserve">dotyczących Personelu Kluczowego. Strony zobowiązują się nie dokonywać bez istotnych powodów takich zmian. W przypadku zmiany </w:t>
      </w:r>
      <w:r w:rsidR="00557CF2">
        <w:t>Koordynatora</w:t>
      </w:r>
      <w:r w:rsidRPr="00940F9D">
        <w:t xml:space="preserve">, dana Strona powiadomi w formie pisemnej bezzwłocznie </w:t>
      </w:r>
      <w:r w:rsidR="00557CF2">
        <w:t>Koordynatora</w:t>
      </w:r>
      <w:r w:rsidR="00557CF2" w:rsidRPr="00940F9D">
        <w:t xml:space="preserve"> </w:t>
      </w:r>
      <w:r w:rsidRPr="00940F9D">
        <w:t>drugiej Strony. Zmiany wchodzą w życie z dniem przekazania takiego powiadomienia.</w:t>
      </w:r>
    </w:p>
    <w:p w14:paraId="3B9322C4" w14:textId="77777777" w:rsidR="004A4083" w:rsidRDefault="004A4083"/>
    <w:sectPr w:rsidR="004A408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2C73D" w14:textId="77777777" w:rsidR="001554D3" w:rsidRDefault="001554D3" w:rsidP="00067F2E">
      <w:r>
        <w:separator/>
      </w:r>
    </w:p>
  </w:endnote>
  <w:endnote w:type="continuationSeparator" w:id="0">
    <w:p w14:paraId="5BEF800E" w14:textId="77777777" w:rsidR="001554D3" w:rsidRDefault="001554D3" w:rsidP="0006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25C81" w14:textId="77777777" w:rsidR="001554D3" w:rsidRDefault="001554D3" w:rsidP="00067F2E">
      <w:r>
        <w:separator/>
      </w:r>
    </w:p>
  </w:footnote>
  <w:footnote w:type="continuationSeparator" w:id="0">
    <w:p w14:paraId="309F24C0" w14:textId="77777777" w:rsidR="001554D3" w:rsidRDefault="001554D3" w:rsidP="00067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201E" w14:textId="1AD0F113" w:rsidR="00361AD7" w:rsidRDefault="00361AD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D2CDC" wp14:editId="21547C6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2061420431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26F737" w14:textId="1BE6C9D5" w:rsidR="00361AD7" w:rsidRPr="00361AD7" w:rsidRDefault="00361AD7" w:rsidP="0036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61A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D2CD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3226F737" w14:textId="1BE6C9D5" w:rsidR="00361AD7" w:rsidRPr="00361AD7" w:rsidRDefault="00361AD7" w:rsidP="00361A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61AD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A4A4A" w14:textId="51F315A9" w:rsidR="00067F2E" w:rsidRPr="001D4A57" w:rsidRDefault="00361AD7" w:rsidP="00067F2E">
    <w:pPr>
      <w:pStyle w:val="Nagwek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noProof/>
        <w:sz w:val="22"/>
        <w:szCs w:val="2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92DC51" wp14:editId="41ABFE32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491847152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AEC8A3" w14:textId="6E53CED5" w:rsidR="00361AD7" w:rsidRPr="00361AD7" w:rsidRDefault="00361AD7" w:rsidP="0036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61A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2DC5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0AAEC8A3" w14:textId="6E53CED5" w:rsidR="00361AD7" w:rsidRPr="00361AD7" w:rsidRDefault="00361AD7" w:rsidP="00361A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61AD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67F2E" w:rsidRPr="001D4A57">
      <w:rPr>
        <w:rFonts w:ascii="Arial Narrow" w:hAnsi="Arial Narrow"/>
        <w:sz w:val="22"/>
        <w:szCs w:val="22"/>
      </w:rPr>
      <w:t>Załącznik nr 4</w:t>
    </w:r>
  </w:p>
  <w:p w14:paraId="57009AE6" w14:textId="77777777" w:rsidR="00067F2E" w:rsidRPr="001D4A57" w:rsidRDefault="00067F2E" w:rsidP="00067F2E">
    <w:pPr>
      <w:pStyle w:val="Nagwek"/>
      <w:jc w:val="right"/>
      <w:rPr>
        <w:rFonts w:ascii="Arial Narrow" w:hAnsi="Arial Narrow"/>
        <w:sz w:val="22"/>
        <w:szCs w:val="22"/>
      </w:rPr>
    </w:pPr>
    <w:r w:rsidRPr="001D4A57">
      <w:rPr>
        <w:rFonts w:ascii="Arial Narrow" w:hAnsi="Arial Narrow"/>
        <w:sz w:val="22"/>
        <w:szCs w:val="22"/>
      </w:rPr>
      <w:t>Struktura projektu i zasady zarządzania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0A3C" w14:textId="22167994" w:rsidR="00361AD7" w:rsidRDefault="00361AD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42E2E7" wp14:editId="5C1FC64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280311513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56CD14" w14:textId="150656AE" w:rsidR="00361AD7" w:rsidRPr="00361AD7" w:rsidRDefault="00361AD7" w:rsidP="0036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61A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42E2E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5856CD14" w14:textId="150656AE" w:rsidR="00361AD7" w:rsidRPr="00361AD7" w:rsidRDefault="00361AD7" w:rsidP="00361A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61AD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31E63"/>
    <w:multiLevelType w:val="multilevel"/>
    <w:tmpl w:val="66D8CC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540F0CDB"/>
    <w:multiLevelType w:val="multilevel"/>
    <w:tmpl w:val="D8B426F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6B3232C"/>
    <w:multiLevelType w:val="multilevel"/>
    <w:tmpl w:val="1B4481F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8336976">
    <w:abstractNumId w:val="2"/>
  </w:num>
  <w:num w:numId="2" w16cid:durableId="1384520382">
    <w:abstractNumId w:val="1"/>
  </w:num>
  <w:num w:numId="3" w16cid:durableId="575940708">
    <w:abstractNumId w:val="0"/>
  </w:num>
  <w:num w:numId="4" w16cid:durableId="164712110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3632613">
    <w:abstractNumId w:val="1"/>
  </w:num>
  <w:num w:numId="6" w16cid:durableId="1086800584">
    <w:abstractNumId w:val="1"/>
  </w:num>
  <w:num w:numId="7" w16cid:durableId="1475832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F2E"/>
    <w:rsid w:val="00067F2E"/>
    <w:rsid w:val="001554D3"/>
    <w:rsid w:val="001D4A57"/>
    <w:rsid w:val="001D6767"/>
    <w:rsid w:val="00244A02"/>
    <w:rsid w:val="0025657E"/>
    <w:rsid w:val="00282B7C"/>
    <w:rsid w:val="002F74B2"/>
    <w:rsid w:val="00361AD7"/>
    <w:rsid w:val="00421C96"/>
    <w:rsid w:val="00460D5F"/>
    <w:rsid w:val="004A4083"/>
    <w:rsid w:val="004B2D3D"/>
    <w:rsid w:val="004F0FBD"/>
    <w:rsid w:val="00517AE7"/>
    <w:rsid w:val="00557CF2"/>
    <w:rsid w:val="0059088B"/>
    <w:rsid w:val="005A7C81"/>
    <w:rsid w:val="005C6D45"/>
    <w:rsid w:val="005E4C49"/>
    <w:rsid w:val="00694E1D"/>
    <w:rsid w:val="00696662"/>
    <w:rsid w:val="006F5EC2"/>
    <w:rsid w:val="00715C67"/>
    <w:rsid w:val="00747E7D"/>
    <w:rsid w:val="00775A92"/>
    <w:rsid w:val="007B5780"/>
    <w:rsid w:val="007E0C61"/>
    <w:rsid w:val="007E1EA3"/>
    <w:rsid w:val="00813BD5"/>
    <w:rsid w:val="008C4B69"/>
    <w:rsid w:val="008E0C11"/>
    <w:rsid w:val="009130BE"/>
    <w:rsid w:val="00A07B1E"/>
    <w:rsid w:val="00A17076"/>
    <w:rsid w:val="00A44C57"/>
    <w:rsid w:val="00A63340"/>
    <w:rsid w:val="00A635BE"/>
    <w:rsid w:val="00AD2C92"/>
    <w:rsid w:val="00B4184C"/>
    <w:rsid w:val="00B97978"/>
    <w:rsid w:val="00C10053"/>
    <w:rsid w:val="00C913A2"/>
    <w:rsid w:val="00D40252"/>
    <w:rsid w:val="00D46DF3"/>
    <w:rsid w:val="00D82271"/>
    <w:rsid w:val="00E41B9F"/>
    <w:rsid w:val="00F10923"/>
    <w:rsid w:val="00F66BF9"/>
    <w:rsid w:val="00F85262"/>
    <w:rsid w:val="01C0A80B"/>
    <w:rsid w:val="07EEB946"/>
    <w:rsid w:val="0918EA34"/>
    <w:rsid w:val="09769D28"/>
    <w:rsid w:val="0BFB168A"/>
    <w:rsid w:val="0C5E8795"/>
    <w:rsid w:val="0DECF01D"/>
    <w:rsid w:val="0FFCC155"/>
    <w:rsid w:val="1129FAB2"/>
    <w:rsid w:val="140A4CC0"/>
    <w:rsid w:val="14FD8DD7"/>
    <w:rsid w:val="17BC94B9"/>
    <w:rsid w:val="18721058"/>
    <w:rsid w:val="1AAA52A8"/>
    <w:rsid w:val="21F67F8F"/>
    <w:rsid w:val="2A9B1169"/>
    <w:rsid w:val="2BE174A9"/>
    <w:rsid w:val="2E0184A3"/>
    <w:rsid w:val="2FEACCD4"/>
    <w:rsid w:val="34F7F775"/>
    <w:rsid w:val="3641FB36"/>
    <w:rsid w:val="3A060CBC"/>
    <w:rsid w:val="4439FE6E"/>
    <w:rsid w:val="444D3CF5"/>
    <w:rsid w:val="46273268"/>
    <w:rsid w:val="49CFFD7D"/>
    <w:rsid w:val="4BC45642"/>
    <w:rsid w:val="4E5B3CC0"/>
    <w:rsid w:val="501B74EC"/>
    <w:rsid w:val="54EB18C7"/>
    <w:rsid w:val="56A53795"/>
    <w:rsid w:val="59BFA12E"/>
    <w:rsid w:val="5EFE4EB9"/>
    <w:rsid w:val="65168E56"/>
    <w:rsid w:val="66803584"/>
    <w:rsid w:val="6C79DED8"/>
    <w:rsid w:val="6E8BF310"/>
    <w:rsid w:val="70095962"/>
    <w:rsid w:val="72286395"/>
    <w:rsid w:val="779BFB29"/>
    <w:rsid w:val="77AF4C5D"/>
    <w:rsid w:val="77F39FB8"/>
    <w:rsid w:val="7C515801"/>
    <w:rsid w:val="7DBDA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70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F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H1,Znak"/>
    <w:basedOn w:val="Normalny"/>
    <w:next w:val="Normalny"/>
    <w:link w:val="Nagwek1Znak"/>
    <w:autoRedefine/>
    <w:uiPriority w:val="99"/>
    <w:qFormat/>
    <w:rsid w:val="008C4B69"/>
    <w:pPr>
      <w:keepNext/>
      <w:keepLines/>
      <w:numPr>
        <w:numId w:val="2"/>
      </w:numPr>
      <w:spacing w:before="120"/>
      <w:jc w:val="both"/>
      <w:outlineLvl w:val="0"/>
    </w:pPr>
    <w:rPr>
      <w:rFonts w:ascii="Arial Narrow" w:eastAsiaTheme="majorEastAsia" w:hAnsi="Arial Narrow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9"/>
    <w:unhideWhenUsed/>
    <w:qFormat/>
    <w:rsid w:val="00557CF2"/>
    <w:pPr>
      <w:keepNext/>
      <w:keepLines/>
      <w:numPr>
        <w:ilvl w:val="1"/>
        <w:numId w:val="2"/>
      </w:numPr>
      <w:tabs>
        <w:tab w:val="left" w:pos="426"/>
      </w:tabs>
      <w:spacing w:before="120"/>
      <w:jc w:val="both"/>
      <w:outlineLvl w:val="1"/>
    </w:pPr>
    <w:rPr>
      <w:rFonts w:ascii="Arial Narrow" w:eastAsiaTheme="majorEastAsia" w:hAnsi="Arial Narrow" w:cstheme="majorBidi"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5A7C81"/>
    <w:pPr>
      <w:keepNext/>
      <w:keepLines/>
      <w:numPr>
        <w:ilvl w:val="2"/>
        <w:numId w:val="2"/>
      </w:numPr>
      <w:spacing w:before="120"/>
      <w:jc w:val="both"/>
      <w:outlineLvl w:val="2"/>
    </w:pPr>
    <w:rPr>
      <w:rFonts w:ascii="Arial Narrow" w:eastAsiaTheme="majorEastAsia" w:hAnsi="Arial Narrow" w:cstheme="majorBidi"/>
      <w:bCs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067F2E"/>
    <w:pPr>
      <w:keepNext/>
      <w:keepLines/>
      <w:numPr>
        <w:ilvl w:val="3"/>
        <w:numId w:val="2"/>
      </w:numPr>
      <w:spacing w:before="120"/>
      <w:jc w:val="both"/>
      <w:outlineLvl w:val="3"/>
    </w:pPr>
    <w:rPr>
      <w:rFonts w:ascii="Arial Narrow" w:eastAsiaTheme="majorEastAsia" w:hAnsi="Arial Narrow" w:cstheme="majorBidi"/>
      <w:bCs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067F2E"/>
    <w:pPr>
      <w:keepNext/>
      <w:keepLines/>
      <w:numPr>
        <w:ilvl w:val="4"/>
        <w:numId w:val="2"/>
      </w:numPr>
      <w:spacing w:before="120"/>
      <w:jc w:val="both"/>
      <w:outlineLvl w:val="4"/>
    </w:pPr>
    <w:rPr>
      <w:rFonts w:ascii="Arial Narrow" w:eastAsiaTheme="majorEastAsia" w:hAnsi="Arial Narrow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67F2E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67F2E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67F2E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67F2E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Znak Znak"/>
    <w:basedOn w:val="Domylnaczcionkaakapitu"/>
    <w:link w:val="Nagwek1"/>
    <w:uiPriority w:val="99"/>
    <w:rsid w:val="008C4B69"/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557CF2"/>
    <w:rPr>
      <w:rFonts w:ascii="Arial Narrow" w:eastAsiaTheme="majorEastAsia" w:hAnsi="Arial Narrow" w:cstheme="majorBidi"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5A7C81"/>
    <w:rPr>
      <w:rFonts w:ascii="Arial Narrow" w:eastAsiaTheme="majorEastAsia" w:hAnsi="Arial Narrow" w:cstheme="majorBidi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67F2E"/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067F2E"/>
    <w:rPr>
      <w:rFonts w:ascii="Arial Narrow" w:eastAsiaTheme="majorEastAsia" w:hAnsi="Arial Narrow" w:cstheme="majorBid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067F2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067F2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067F2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067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F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7F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6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25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3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3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2025-11-26T15:09:00Z</dcterms:created>
  <dcterms:modified xsi:type="dcterms:W3CDTF">2025-11-26T15:09:00Z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4c5000d9,7adec78f,58ebc7f0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2025-11-26T15:09:57Z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b5f0fab9-684c-474d-ab2a-063619e6aac2</vt:lpwstr>
  </property>
  <property fmtid="{D5CDD505-2E9C-101B-9397-08002B2CF9AE}" pid="11" name="MSIP_Label_514114f9-be46-4331-8fe2-8a463f84c1e9_ContentBits">
    <vt:lpwstr>1</vt:lpwstr>
  </property>
</Properties>
</file>